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14" w:rsidRDefault="002A1B14" w:rsidP="002A1B14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24765</wp:posOffset>
            </wp:positionV>
            <wp:extent cx="1430655" cy="855345"/>
            <wp:effectExtent l="0" t="0" r="0" b="1905"/>
            <wp:wrapNone/>
            <wp:docPr id="1" name="Billede 1" descr="http://dce.medarbejdere.au.dk/fileadmin/_processed_/csm_FLORAblomst_f4add01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dce.medarbejdere.au.dk/fileadmin/_processed_/csm_FLORAblomst_f4add01d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14" w:rsidRDefault="002A1B14" w:rsidP="002A1B14"/>
    <w:p w:rsidR="002A1B14" w:rsidRDefault="002A1B14" w:rsidP="002A1B14"/>
    <w:p w:rsidR="002A1B14" w:rsidRDefault="002A1B14" w:rsidP="002A1B14"/>
    <w:p w:rsidR="002A1B14" w:rsidRDefault="002A1B14" w:rsidP="002A1B14">
      <w:r>
        <w:t>K</w:t>
      </w:r>
      <w:r w:rsidR="00DD577D">
        <w:t>ort referat af møde tirsdag 23/4</w:t>
      </w:r>
      <w:r>
        <w:t>-17</w:t>
      </w:r>
    </w:p>
    <w:p w:rsidR="002A1B14" w:rsidRPr="00387A41" w:rsidRDefault="002A1B14" w:rsidP="002A1B14">
      <w:pPr>
        <w:rPr>
          <w:i/>
        </w:rPr>
      </w:pPr>
      <w:r w:rsidRPr="00722A67">
        <w:rPr>
          <w:b/>
        </w:rPr>
        <w:t>Sommerhygge 15/5 – arbejdsfordeling /antal tilmeldte/ hvad skal foregå (Michael, Birte og Benny)</w:t>
      </w:r>
      <w:r w:rsidR="00722A67">
        <w:rPr>
          <w:b/>
        </w:rPr>
        <w:br/>
      </w:r>
      <w:r w:rsidRPr="00387A41">
        <w:rPr>
          <w:i/>
        </w:rPr>
        <w:t xml:space="preserve">Det meste er planlagt og vi mener </w:t>
      </w:r>
      <w:bookmarkStart w:id="0" w:name="_GoBack"/>
      <w:bookmarkEnd w:id="0"/>
      <w:r w:rsidRPr="00387A41">
        <w:rPr>
          <w:i/>
        </w:rPr>
        <w:t>at have styr på arbejdsfordelingen – Anja byder ind med arbejdsopgaver efter behov.</w:t>
      </w:r>
    </w:p>
    <w:p w:rsidR="002A1B14" w:rsidRPr="00387A41" w:rsidRDefault="002A1B14" w:rsidP="002A1B14">
      <w:pPr>
        <w:rPr>
          <w:i/>
        </w:rPr>
      </w:pPr>
      <w:r w:rsidRPr="00722A67">
        <w:rPr>
          <w:b/>
        </w:rPr>
        <w:t>Nykredit Parkstafet 13/6 i Roskilde – arbejdsfordeling / antal tilmeldte (Britt)</w:t>
      </w:r>
      <w:r w:rsidR="00722A67">
        <w:rPr>
          <w:b/>
        </w:rPr>
        <w:br/>
      </w:r>
      <w:r w:rsidRPr="00387A41">
        <w:rPr>
          <w:i/>
        </w:rPr>
        <w:t>Aflyst grundet for få tilmeldte</w:t>
      </w:r>
      <w:r w:rsidR="00387A41">
        <w:rPr>
          <w:i/>
        </w:rPr>
        <w:t xml:space="preserve"> (4 stk.)</w:t>
      </w:r>
    </w:p>
    <w:p w:rsidR="00387A41" w:rsidRPr="00722A67" w:rsidRDefault="002A1B14" w:rsidP="009B7BF9">
      <w:pPr>
        <w:rPr>
          <w:b/>
        </w:rPr>
      </w:pPr>
      <w:r w:rsidRPr="00722A67">
        <w:rPr>
          <w:b/>
        </w:rPr>
        <w:t>Status for mobil Pay og procedure for egenbetaling ved arrangementer (Birte og Alexia)</w:t>
      </w:r>
      <w:r w:rsidR="00722A67">
        <w:rPr>
          <w:b/>
        </w:rPr>
        <w:br/>
      </w:r>
      <w:r w:rsidR="00387A41" w:rsidRPr="009B7BF9">
        <w:rPr>
          <w:i/>
        </w:rPr>
        <w:t xml:space="preserve">Ikke modtage kontanter, </w:t>
      </w:r>
      <w:r w:rsidR="00387A41" w:rsidRPr="009B7BF9">
        <w:rPr>
          <w:i/>
          <w:u w:val="single"/>
        </w:rPr>
        <w:t>kun</w:t>
      </w:r>
      <w:r w:rsidR="00387A41" w:rsidRPr="009B7BF9">
        <w:rPr>
          <w:i/>
        </w:rPr>
        <w:t xml:space="preserve"> </w:t>
      </w:r>
      <w:proofErr w:type="spellStart"/>
      <w:r w:rsidR="00387A41" w:rsidRPr="009B7BF9">
        <w:rPr>
          <w:i/>
        </w:rPr>
        <w:t>bankovf</w:t>
      </w:r>
      <w:proofErr w:type="spellEnd"/>
      <w:r w:rsidR="00387A41" w:rsidRPr="009B7BF9">
        <w:rPr>
          <w:i/>
        </w:rPr>
        <w:t xml:space="preserve">. </w:t>
      </w:r>
      <w:r w:rsidR="004A09B4" w:rsidRPr="009B7BF9">
        <w:rPr>
          <w:i/>
        </w:rPr>
        <w:t>og</w:t>
      </w:r>
      <w:r w:rsidR="00387A41" w:rsidRPr="009B7BF9">
        <w:rPr>
          <w:i/>
        </w:rPr>
        <w:t xml:space="preserve"> </w:t>
      </w:r>
      <w:proofErr w:type="spellStart"/>
      <w:r w:rsidR="00387A41" w:rsidRPr="009B7BF9">
        <w:rPr>
          <w:i/>
        </w:rPr>
        <w:t>mobilpay</w:t>
      </w:r>
      <w:proofErr w:type="spellEnd"/>
      <w:r w:rsidR="00387A41" w:rsidRPr="009B7BF9">
        <w:rPr>
          <w:i/>
        </w:rPr>
        <w:t xml:space="preserve">. </w:t>
      </w:r>
      <w:r w:rsidR="009B7BF9">
        <w:rPr>
          <w:i/>
        </w:rPr>
        <w:br/>
      </w:r>
      <w:r w:rsidR="00387A41" w:rsidRPr="009B7BF9">
        <w:rPr>
          <w:i/>
        </w:rPr>
        <w:t xml:space="preserve">Ved </w:t>
      </w:r>
      <w:proofErr w:type="spellStart"/>
      <w:r w:rsidR="00387A41" w:rsidRPr="009B7BF9">
        <w:rPr>
          <w:i/>
        </w:rPr>
        <w:t>mobilpay</w:t>
      </w:r>
      <w:proofErr w:type="spellEnd"/>
      <w:r w:rsidR="00387A41" w:rsidRPr="009B7BF9">
        <w:rPr>
          <w:i/>
        </w:rPr>
        <w:t xml:space="preserve"> skal ref. Og navn oplyses (hvis man betaler for andre). </w:t>
      </w:r>
      <w:r w:rsidR="009B7BF9">
        <w:rPr>
          <w:i/>
        </w:rPr>
        <w:br/>
      </w:r>
      <w:r w:rsidR="00387A41" w:rsidRPr="009B7BF9">
        <w:rPr>
          <w:i/>
        </w:rPr>
        <w:t xml:space="preserve">Tilmelding </w:t>
      </w:r>
      <w:r w:rsidR="00387A41" w:rsidRPr="009B7BF9">
        <w:rPr>
          <w:i/>
          <w:u w:val="single"/>
        </w:rPr>
        <w:t>kun</w:t>
      </w:r>
      <w:r w:rsidR="00387A41" w:rsidRPr="009B7BF9">
        <w:rPr>
          <w:i/>
        </w:rPr>
        <w:t xml:space="preserve"> </w:t>
      </w:r>
      <w:r w:rsidR="004A09B4" w:rsidRPr="009B7BF9">
        <w:rPr>
          <w:i/>
        </w:rPr>
        <w:t xml:space="preserve">gældende når betalingen kan ses </w:t>
      </w:r>
      <w:r w:rsidR="009B7BF9" w:rsidRPr="009B7BF9">
        <w:rPr>
          <w:i/>
        </w:rPr>
        <w:t>(så</w:t>
      </w:r>
      <w:r w:rsidR="004A09B4" w:rsidRPr="009B7BF9">
        <w:rPr>
          <w:i/>
        </w:rPr>
        <w:t xml:space="preserve"> ved bestilling af eks. mad eller billetter </w:t>
      </w:r>
      <w:r w:rsidR="009B7BF9" w:rsidRPr="009B7BF9">
        <w:rPr>
          <w:i/>
        </w:rPr>
        <w:t>ved vi så helt præcist hvor mange vi bliver, så der ikke bliver bestilt for lidt eller vi brænder inde med for meget/mange)</w:t>
      </w:r>
    </w:p>
    <w:p w:rsidR="00387A41" w:rsidRPr="00722A67" w:rsidRDefault="002A1B14" w:rsidP="00387A41">
      <w:pPr>
        <w:rPr>
          <w:b/>
        </w:rPr>
      </w:pPr>
      <w:r w:rsidRPr="00722A67">
        <w:rPr>
          <w:b/>
        </w:rPr>
        <w:t>Fødselsdagskalender – bare en kort snak om hvor skal den kunne findes (alle)</w:t>
      </w:r>
      <w:r w:rsidR="00722A67">
        <w:rPr>
          <w:b/>
        </w:rPr>
        <w:br/>
      </w:r>
      <w:r w:rsidR="00387A41" w:rsidRPr="00387A41">
        <w:rPr>
          <w:i/>
        </w:rPr>
        <w:t>Vi blev enige om at lægge den på FLORA siden</w:t>
      </w:r>
      <w:r w:rsidR="00387A41">
        <w:rPr>
          <w:i/>
        </w:rPr>
        <w:t xml:space="preserve">. </w:t>
      </w:r>
    </w:p>
    <w:p w:rsidR="00387A41" w:rsidRPr="00722A67" w:rsidRDefault="002A1B14" w:rsidP="00387A41">
      <w:pPr>
        <w:rPr>
          <w:b/>
        </w:rPr>
      </w:pPr>
      <w:r w:rsidRPr="00722A67">
        <w:rPr>
          <w:b/>
        </w:rPr>
        <w:t>Sommerfest – Århus Hvor blev festen af for Roskilde/Flakkebjerg? Er det noget vi skal tage op?</w:t>
      </w:r>
      <w:r w:rsidR="00722A67">
        <w:rPr>
          <w:b/>
        </w:rPr>
        <w:br/>
      </w:r>
      <w:r w:rsidR="00387A41" w:rsidRPr="00387A41">
        <w:rPr>
          <w:i/>
        </w:rPr>
        <w:t>Vi ville kontakte ENVS og BIOS for at høre om de var interesseret i en fællesfest i Roskilde.</w:t>
      </w:r>
    </w:p>
    <w:p w:rsidR="004A09B4" w:rsidRPr="00387A41" w:rsidRDefault="002A1B14" w:rsidP="00387A41">
      <w:pPr>
        <w:rPr>
          <w:i/>
        </w:rPr>
      </w:pPr>
      <w:r w:rsidRPr="00722A67">
        <w:rPr>
          <w:b/>
        </w:rPr>
        <w:t>Eventuelt</w:t>
      </w:r>
      <w:r w:rsidR="00722A67">
        <w:rPr>
          <w:b/>
        </w:rPr>
        <w:br/>
      </w:r>
      <w:r w:rsidR="00387A41" w:rsidRPr="00387A41">
        <w:rPr>
          <w:i/>
        </w:rPr>
        <w:t>Vi blev enige om at kikke på 2. halvårs arrangementer lige efter sommerferien.</w:t>
      </w:r>
      <w:r w:rsidR="004A09B4">
        <w:rPr>
          <w:i/>
        </w:rPr>
        <w:t xml:space="preserve"> </w:t>
      </w:r>
      <w:r w:rsidR="004A09B4">
        <w:rPr>
          <w:i/>
        </w:rPr>
        <w:br/>
        <w:t>Der blev ydret ønske om færre arrangementer og evt. lidt større – eks. Foredrag eller lign.</w:t>
      </w:r>
    </w:p>
    <w:p w:rsidR="002A1B14" w:rsidRPr="00722A67" w:rsidRDefault="002A1B14" w:rsidP="00722A67">
      <w:pPr>
        <w:rPr>
          <w:b/>
        </w:rPr>
      </w:pPr>
      <w:r w:rsidRPr="00722A67">
        <w:rPr>
          <w:b/>
        </w:rPr>
        <w:t>Næste møde i slutni</w:t>
      </w:r>
      <w:r w:rsidR="00722A67">
        <w:rPr>
          <w:b/>
        </w:rPr>
        <w:t>ngen af august/start september.</w:t>
      </w:r>
    </w:p>
    <w:p w:rsidR="002A1B14" w:rsidRDefault="00722A67" w:rsidP="00722A67">
      <w:pPr>
        <w:rPr>
          <w:i/>
        </w:rPr>
      </w:pPr>
      <w:r>
        <w:rPr>
          <w:i/>
        </w:rPr>
        <w:br/>
      </w:r>
      <w:r w:rsidR="002A1B14">
        <w:rPr>
          <w:i/>
        </w:rPr>
        <w:t xml:space="preserve">Liste med </w:t>
      </w:r>
      <w:r w:rsidR="002A1B14">
        <w:rPr>
          <w:b/>
          <w:i/>
        </w:rPr>
        <w:t>forslag</w:t>
      </w:r>
      <w:r w:rsidR="002A1B14">
        <w:rPr>
          <w:i/>
        </w:rPr>
        <w:t xml:space="preserve"> til kommende arrangementer 2. halvår: </w:t>
      </w:r>
    </w:p>
    <w:p w:rsidR="002A1B14" w:rsidRPr="00722A67" w:rsidRDefault="002A1B14" w:rsidP="00722A67">
      <w:pPr>
        <w:rPr>
          <w:i/>
        </w:rPr>
      </w:pPr>
      <w:r w:rsidRPr="00722A67">
        <w:rPr>
          <w:i/>
        </w:rPr>
        <w:t>I må gerne melde forslag ind, så kommer de med ud med næste mødeindkaldelse</w:t>
      </w:r>
      <w:r>
        <w:sym w:font="Wingdings" w:char="F04A"/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(Oktober) Nørrebro Teaters omtale af Tænkepauser:</w:t>
      </w:r>
      <w:r>
        <w:rPr>
          <w:i/>
          <w:color w:val="1F497D"/>
        </w:rPr>
        <w:t xml:space="preserve"> </w:t>
      </w:r>
      <w:hyperlink r:id="rId6" w:history="1">
        <w:r>
          <w:rPr>
            <w:rStyle w:val="Hyperlink"/>
            <w:i/>
          </w:rPr>
          <w:t>http://www.nbt.dk/forestillinger/en-taenkepause/</w:t>
        </w:r>
      </w:hyperlink>
      <w:r>
        <w:rPr>
          <w:i/>
          <w:color w:val="1F497D"/>
        </w:rPr>
        <w:t xml:space="preserve"> (</w:t>
      </w:r>
      <w:r>
        <w:rPr>
          <w:i/>
        </w:rPr>
        <w:t>Lizzi)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Besigtigelsestur? (Anja)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Bowlingtur (Birte)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Biograftur m/spisning (Birte)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Fælles frokost på AU evt. kl. 12.00-12.30, måske højtbelagt smørrebrød? (Birte)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Comedy</w:t>
      </w:r>
      <w:proofErr w:type="spellEnd"/>
      <w:r>
        <w:rPr>
          <w:i/>
        </w:rPr>
        <w:t xml:space="preserve"> Zoo i Kbh. aftenhygge (Birte)</w:t>
      </w:r>
    </w:p>
    <w:p w:rsidR="002A1B14" w:rsidRDefault="002A1B14" w:rsidP="002A1B14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Fredagshygge m/kage (Birte)</w:t>
      </w:r>
    </w:p>
    <w:p w:rsidR="002A1B14" w:rsidRDefault="002A1B14" w:rsidP="002A1B14">
      <w:pPr>
        <w:pStyle w:val="Listeafsnit"/>
      </w:pPr>
    </w:p>
    <w:sectPr w:rsidR="002A1B14" w:rsidSect="002A1B1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FD"/>
    <w:multiLevelType w:val="hybridMultilevel"/>
    <w:tmpl w:val="527C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F861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4"/>
    <w:rsid w:val="000F40C7"/>
    <w:rsid w:val="002903DC"/>
    <w:rsid w:val="002A1B14"/>
    <w:rsid w:val="00387A41"/>
    <w:rsid w:val="004030F9"/>
    <w:rsid w:val="00492E2B"/>
    <w:rsid w:val="004A09B4"/>
    <w:rsid w:val="004C147C"/>
    <w:rsid w:val="00722A67"/>
    <w:rsid w:val="00994053"/>
    <w:rsid w:val="009B7BF9"/>
    <w:rsid w:val="00B56952"/>
    <w:rsid w:val="00C42DE8"/>
    <w:rsid w:val="00C54D7D"/>
    <w:rsid w:val="00DD577D"/>
    <w:rsid w:val="00E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D93"/>
  <w15:chartTrackingRefBased/>
  <w15:docId w15:val="{51ABB36B-D4EF-4676-A9C2-B2D192C1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A1B14"/>
    <w:rPr>
      <w:rFonts w:ascii="Times New Roman" w:hAnsi="Times New Roman" w:cs="Times New Roman" w:hint="default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A1B1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t.dk/forestillinger/en-taenkepau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Nielsen</dc:creator>
  <cp:keywords/>
  <dc:description/>
  <cp:lastModifiedBy>Birte Nielsen</cp:lastModifiedBy>
  <cp:revision>3</cp:revision>
  <dcterms:created xsi:type="dcterms:W3CDTF">2017-08-15T09:02:00Z</dcterms:created>
  <dcterms:modified xsi:type="dcterms:W3CDTF">2018-01-25T10:09:00Z</dcterms:modified>
</cp:coreProperties>
</file>